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Día Mundial de los Derechos del Consumidor: ¿Cómo contribuir positivamente en la experiencia de los consumidores? </w:t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Bogotá, Colombia. Marzo de 2023 -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El 15 de marzo es la fecha marcada para conmemorar el </w:t>
      </w:r>
      <w:r w:rsidDel="00000000" w:rsidR="00000000" w:rsidRPr="00000000">
        <w:rPr>
          <w:b w:val="1"/>
          <w:rtl w:val="0"/>
        </w:rPr>
        <w:t xml:space="preserve">Día Mundial de los Derechos del Consumidor</w:t>
      </w:r>
      <w:r w:rsidDel="00000000" w:rsidR="00000000" w:rsidRPr="00000000">
        <w:rPr>
          <w:rtl w:val="0"/>
        </w:rPr>
        <w:t xml:space="preserve">, la cual fue proclamada por la Asamblea General de las Naciones Unidas para reflexionar sobre los derechos, necesidades, abusos en el mercado e injusticias sociales que socavan esos temas de generaciones presentes y futuras en ámbitos económicos, sociales y ambientales sostenibles. </w:t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De acuerdo con 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último informe de la UNCTAD</w:t>
        </w:r>
      </w:hyperlink>
      <w:r w:rsidDel="00000000" w:rsidR="00000000" w:rsidRPr="00000000">
        <w:rPr>
          <w:rtl w:val="0"/>
        </w:rPr>
        <w:t xml:space="preserve">, los gobiernos, empresas, asociaciones y organizaciones ambientales deben mejorar el conocimiento del consumidor e informar para que tengan buenas selecciones con el fin de orientar a mejorar la sostenibilidad de los productos y servicios desde el diseño hasta el reciclaje. 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Esto significa que tanto marcas, como expertos en marketing y consumidores deben tomar decisiones más sustentables tanto en el intercambio de información, en las campañas de concientización y el consumo de productos en un enfoque dedicado para el medio ambiente, según expertos. 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“Las marcas pueden contribuir positivamente en la experiencia de los consumidores al ofrecer productos o servicios de calidad, escucharlos, ser transparentes, ofrecer servicios sostenibles y responsables. Al hacerlo, no sólo se beneficia al consumidor, sino que también se construye una relación sólida y duradera con la marca”</w:t>
      </w:r>
      <w:r w:rsidDel="00000000" w:rsidR="00000000" w:rsidRPr="00000000">
        <w:rPr>
          <w:rtl w:val="0"/>
        </w:rPr>
        <w:t xml:space="preserve">, dijo </w:t>
      </w:r>
      <w:r w:rsidDel="00000000" w:rsidR="00000000" w:rsidRPr="00000000">
        <w:rPr>
          <w:b w:val="1"/>
          <w:rtl w:val="0"/>
        </w:rPr>
        <w:t xml:space="preserve">Luis Morales, Executive Group Director de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agencia global con la oferta más grande de servicio en el mercado latinoamericano. 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Morales indicó que, para crear experiencias positivas en los consumidores, las marcas primero deben entender que los perfiles y comportamientos de estos ya evolucionaron. De acuerdo con un análisis de la agencia, que se explicó en un webinar titulado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Emerging Consumer Behaviours</w:t>
        </w:r>
      </w:hyperlink>
      <w:r w:rsidDel="00000000" w:rsidR="00000000" w:rsidRPr="00000000">
        <w:rPr>
          <w:rtl w:val="0"/>
        </w:rPr>
        <w:t xml:space="preserve">, factores como la pandemia, los avances tecnológicos y la nueva estructura demográfica potenciaron la simbiosis y la realidad de millones de personas, por lo tanto, ahora existen nuevas configuraciones sociales y directrices en los consumidores. </w:t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“La evolución de la sociedad tiende a responder a nuevos impulsores culturales, donde el cuidado del medio ambiente, de la mente, emociones y el cuerpo son los nuevos mantras o hábitos de las personas”</w:t>
      </w:r>
      <w:r w:rsidDel="00000000" w:rsidR="00000000" w:rsidRPr="00000000">
        <w:rPr>
          <w:rtl w:val="0"/>
        </w:rPr>
        <w:t xml:space="preserve">, señaló Morales. </w:t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El experto agregó que, entre los nuevos perfiles de los consumidores hay uno en especial a los cuales las marcas pueden enfocarse para crear mejores prácticas de sustentabilidad. Los principales perfiles son </w:t>
      </w:r>
      <w:r w:rsidDel="00000000" w:rsidR="00000000" w:rsidRPr="00000000">
        <w:rPr>
          <w:b w:val="1"/>
          <w:rtl w:val="0"/>
        </w:rPr>
        <w:t xml:space="preserve">controladores</w:t>
      </w:r>
      <w:r w:rsidDel="00000000" w:rsidR="00000000" w:rsidRPr="00000000">
        <w:rPr>
          <w:rtl w:val="0"/>
        </w:rPr>
        <w:t xml:space="preserve">, que buscan realizar compras inteligentes, </w:t>
      </w:r>
      <w:r w:rsidDel="00000000" w:rsidR="00000000" w:rsidRPr="00000000">
        <w:rPr>
          <w:b w:val="1"/>
          <w:rtl w:val="0"/>
        </w:rPr>
        <w:t xml:space="preserve">constructores de lazos</w:t>
      </w:r>
      <w:r w:rsidDel="00000000" w:rsidR="00000000" w:rsidRPr="00000000">
        <w:rPr>
          <w:rtl w:val="0"/>
        </w:rPr>
        <w:t xml:space="preserve">, estos son seres comunales que desean un mundo mejor, </w:t>
      </w:r>
      <w:r w:rsidDel="00000000" w:rsidR="00000000" w:rsidRPr="00000000">
        <w:rPr>
          <w:b w:val="1"/>
          <w:rtl w:val="0"/>
        </w:rPr>
        <w:t xml:space="preserve">creadores de recuerdos</w:t>
      </w:r>
      <w:r w:rsidDel="00000000" w:rsidR="00000000" w:rsidRPr="00000000">
        <w:rPr>
          <w:rtl w:val="0"/>
        </w:rPr>
        <w:t xml:space="preserve">, quienes quieren experiencias aquí y ahora, y finalmente </w:t>
      </w:r>
      <w:r w:rsidDel="00000000" w:rsidR="00000000" w:rsidRPr="00000000">
        <w:rPr>
          <w:b w:val="1"/>
          <w:rtl w:val="0"/>
        </w:rPr>
        <w:t xml:space="preserve">optimistas tecnológicos</w:t>
      </w:r>
      <w:r w:rsidDel="00000000" w:rsidR="00000000" w:rsidRPr="00000000">
        <w:rPr>
          <w:rtl w:val="0"/>
        </w:rPr>
        <w:t xml:space="preserve">, aquellos que experimentan en espacios físicos como digitales. 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Por ejemplo, el análisis realizado por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sobre los perfiles de los nuevos consumidores señala que este grupo de consumidores ve más allá que el simple producto, están buscando cómo fue hecho, quién lo hizo e incluso si es ético laboral y ambientalmente, también quieren un mundo mejor en todos los aspectos, en caso de que esto no se haga las marcas pasan desapercibidas, incluso pueden ser canceladas. </w:t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“Los constructores de lazos buscan un ‘match’ con todo lo que hacen y consumen. Ellos y ellas exploran el bienestar, conectan profundamente con los sentimientos propios y ajenos, generando una nueva mirada de consumo para estas generaciones”</w:t>
      </w:r>
      <w:r w:rsidDel="00000000" w:rsidR="00000000" w:rsidRPr="00000000">
        <w:rPr>
          <w:rtl w:val="0"/>
        </w:rPr>
        <w:t xml:space="preserve">, agregó el experto. 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Otra manera de contribuir positivamente a la experiencia de los consumidores es mediante la investigación de políticas y prácticas de las empresas con las que hacen negocios y estar informados sobre las leyes vigentes en estos rubros, también apoyar en la responsabilidad, sostenibilidad, con buenas prácticas comerciales, apuntó. 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Finalmente, el Executive Group Director sostuvo que ofrecer productos y servicios ecológicos, éticos, que apoyen a los mercados locales, donde todo lo anterior sea comunicado mediante redes sociales, prensa y sitios de reseñas aumentará la voz de la responsabilidad y la transparencia, las cuales serán de vital importancia. 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-o0o-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i w:val="1"/>
          <w:color w:val="1d1c1d"/>
          <w:sz w:val="16"/>
          <w:szCs w:val="16"/>
        </w:rPr>
      </w:pPr>
      <w:r w:rsidDel="00000000" w:rsidR="00000000" w:rsidRPr="00000000">
        <w:rPr>
          <w:color w:val="1d1c1d"/>
          <w:sz w:val="16"/>
          <w:szCs w:val="16"/>
          <w:rtl w:val="0"/>
        </w:rPr>
        <w:t xml:space="preserve">Acerca de </w:t>
      </w:r>
      <w:r w:rsidDel="00000000" w:rsidR="00000000" w:rsidRPr="00000000">
        <w:rPr>
          <w:b w:val="1"/>
          <w:i w:val="1"/>
          <w:color w:val="1d1c1d"/>
          <w:sz w:val="16"/>
          <w:szCs w:val="16"/>
          <w:rtl w:val="0"/>
        </w:rPr>
        <w:t xml:space="preserve">another</w:t>
      </w:r>
    </w:p>
    <w:p w:rsidR="00000000" w:rsidDel="00000000" w:rsidP="00000000" w:rsidRDefault="00000000" w:rsidRPr="00000000" w14:paraId="0000001D">
      <w:pPr>
        <w:jc w:val="both"/>
        <w:rPr>
          <w:b w:val="1"/>
          <w:i w:val="1"/>
          <w:color w:val="1d1c1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1d1c1d"/>
          <w:sz w:val="16"/>
          <w:szCs w:val="16"/>
        </w:rPr>
      </w:pPr>
      <w:r w:rsidDel="00000000" w:rsidR="00000000" w:rsidRPr="00000000">
        <w:rPr>
          <w:color w:val="1d1c1d"/>
          <w:sz w:val="16"/>
          <w:szCs w:val="16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color w:val="1d1c1d"/>
          <w:sz w:val="16"/>
          <w:szCs w:val="16"/>
          <w:rtl w:val="0"/>
        </w:rPr>
        <w:t xml:space="preserve"> another</w:t>
      </w:r>
      <w:r w:rsidDel="00000000" w:rsidR="00000000" w:rsidRPr="00000000">
        <w:rPr>
          <w:color w:val="1d1c1d"/>
          <w:sz w:val="16"/>
          <w:szCs w:val="16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color w:val="1d1c1d"/>
          <w:sz w:val="16"/>
          <w:szCs w:val="16"/>
          <w:rtl w:val="0"/>
        </w:rPr>
        <w:t xml:space="preserve">another</w:t>
      </w:r>
      <w:r w:rsidDel="00000000" w:rsidR="00000000" w:rsidRPr="00000000">
        <w:rPr>
          <w:color w:val="1d1c1d"/>
          <w:sz w:val="16"/>
          <w:szCs w:val="16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color w:val="1d1c1d"/>
          <w:sz w:val="16"/>
          <w:szCs w:val="16"/>
          <w:rtl w:val="0"/>
        </w:rPr>
        <w:t xml:space="preserve">influencer marketing</w:t>
      </w:r>
      <w:r w:rsidDel="00000000" w:rsidR="00000000" w:rsidRPr="00000000">
        <w:rPr>
          <w:color w:val="1d1c1d"/>
          <w:sz w:val="16"/>
          <w:szCs w:val="16"/>
          <w:rtl w:val="0"/>
        </w:rPr>
        <w:t xml:space="preserve">, </w:t>
      </w:r>
      <w:r w:rsidDel="00000000" w:rsidR="00000000" w:rsidRPr="00000000">
        <w:rPr>
          <w:i w:val="1"/>
          <w:color w:val="1d1c1d"/>
          <w:sz w:val="16"/>
          <w:szCs w:val="16"/>
          <w:rtl w:val="0"/>
        </w:rPr>
        <w:t xml:space="preserve">social media, branding, content &amp; inbound marketing</w:t>
      </w:r>
      <w:r w:rsidDel="00000000" w:rsidR="00000000" w:rsidRPr="00000000">
        <w:rPr>
          <w:color w:val="1d1c1d"/>
          <w:sz w:val="16"/>
          <w:szCs w:val="16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color w:val="1d1c1d"/>
          <w:sz w:val="16"/>
          <w:szCs w:val="16"/>
          <w:rtl w:val="0"/>
        </w:rPr>
        <w:t xml:space="preserve">another</w:t>
      </w:r>
      <w:r w:rsidDel="00000000" w:rsidR="00000000" w:rsidRPr="00000000">
        <w:rPr>
          <w:color w:val="1d1c1d"/>
          <w:sz w:val="16"/>
          <w:szCs w:val="16"/>
          <w:rtl w:val="0"/>
        </w:rPr>
        <w:t xml:space="preserve"> forma parte de </w:t>
      </w:r>
      <w:r w:rsidDel="00000000" w:rsidR="00000000" w:rsidRPr="00000000">
        <w:rPr>
          <w:i w:val="1"/>
          <w:color w:val="1d1c1d"/>
          <w:sz w:val="16"/>
          <w:szCs w:val="16"/>
          <w:rtl w:val="0"/>
        </w:rPr>
        <w:t xml:space="preserve">Constellation Global Network</w:t>
      </w:r>
      <w:r w:rsidDel="00000000" w:rsidR="00000000" w:rsidRPr="00000000">
        <w:rPr>
          <w:color w:val="1d1c1d"/>
          <w:sz w:val="16"/>
          <w:szCs w:val="16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F">
      <w:pPr>
        <w:jc w:val="both"/>
        <w:rPr>
          <w:color w:val="1d1c1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6"/>
          <w:szCs w:val="16"/>
        </w:rPr>
      </w:pPr>
      <w:r w:rsidDel="00000000" w:rsidR="00000000" w:rsidRPr="00000000">
        <w:rPr>
          <w:color w:val="1d1c1d"/>
          <w:sz w:val="16"/>
          <w:szCs w:val="16"/>
          <w:rtl w:val="0"/>
        </w:rPr>
        <w:t xml:space="preserve">Para más información visita </w:t>
      </w:r>
      <w:hyperlink r:id="rId10">
        <w:r w:rsidDel="00000000" w:rsidR="00000000" w:rsidRPr="00000000">
          <w:rPr>
            <w:color w:val="1155cc"/>
            <w:sz w:val="16"/>
            <w:szCs w:val="16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16"/>
          <w:szCs w:val="16"/>
          <w:rtl w:val="0"/>
        </w:rPr>
        <w:t xml:space="preserve"> y síguelos en sus redes sociales: </w:t>
      </w:r>
      <w:hyperlink r:id="rId11">
        <w:r w:rsidDel="00000000" w:rsidR="00000000" w:rsidRPr="00000000">
          <w:rPr>
            <w:color w:val="1155cc"/>
            <w:sz w:val="16"/>
            <w:szCs w:val="16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16"/>
          <w:szCs w:val="16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16"/>
            <w:szCs w:val="16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16"/>
          <w:szCs w:val="16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16"/>
            <w:szCs w:val="16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16"/>
          <w:szCs w:val="16"/>
          <w:rtl w:val="0"/>
        </w:rPr>
        <w:t xml:space="preserve"> y </w:t>
      </w:r>
      <w:hyperlink r:id="rId14">
        <w:r w:rsidDel="00000000" w:rsidR="00000000" w:rsidRPr="00000000">
          <w:rPr>
            <w:color w:val="1155cc"/>
            <w:sz w:val="16"/>
            <w:szCs w:val="16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Contacto con los medios (Colombia)</w:t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Angie Rangel</w:t>
      </w:r>
    </w:p>
    <w:p w:rsidR="00000000" w:rsidDel="00000000" w:rsidP="00000000" w:rsidRDefault="00000000" w:rsidRPr="00000000" w14:paraId="00000025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 Executive</w:t>
      </w:r>
    </w:p>
    <w:p w:rsidR="00000000" w:rsidDel="00000000" w:rsidP="00000000" w:rsidRDefault="00000000" w:rsidRPr="00000000" w14:paraId="00000026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(+57) 310 775 9395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192" cy="547688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5192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://another.co/" TargetMode="External"/><Relationship Id="rId13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other-company-group.another.co/emerging-consumer-behaviours-los-futuros-perfiles-de-los-consumidores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linkedin.com/company/anotherc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nctad.org/meeting/world-consumer-rights-day-empowering-consumers-sustainable-consumption" TargetMode="External"/><Relationship Id="rId8" Type="http://schemas.openxmlformats.org/officeDocument/2006/relationships/hyperlink" Target="https://another.co/?utm_source=Consumidor+Colombia&amp;utm_medium=Consumidor+Colombia&amp;utm_id=Consumidor+Colombi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aX5+9NUewd788vt1mUzdZ8Cnug==">AMUW2mXToKLPtzorPekiFleAIBqwv9O5bDtSG1n8M0wqsJqBdCtCiBBPx+uqlsflg/edw0HjoaTfJZSab1XhCGlsx+RqwIrryQUqmeDTUZcDngDI86CYABU=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